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EC4" w:rsidRPr="00A520B5" w:rsidRDefault="00567EC4" w:rsidP="00567EC4">
      <w:pPr>
        <w:ind w:firstLine="142"/>
        <w:rPr>
          <w:rFonts w:ascii="Times New Roman" w:hAnsi="Times New Roman"/>
          <w:b/>
          <w:snapToGrid w:val="0"/>
          <w:color w:val="auto"/>
        </w:rPr>
      </w:pPr>
      <w:r w:rsidRPr="00A520B5">
        <w:rPr>
          <w:rFonts w:ascii="Times New Roman" w:hAnsi="Times New Roman"/>
          <w:b/>
          <w:snapToGrid w:val="0"/>
          <w:color w:val="auto"/>
        </w:rPr>
        <w:t>Tên tổ ch</w:t>
      </w:r>
      <w:bookmarkStart w:id="0" w:name="_GoBack"/>
      <w:r w:rsidRPr="00A520B5">
        <w:rPr>
          <w:rFonts w:ascii="Times New Roman" w:hAnsi="Times New Roman"/>
          <w:b/>
          <w:snapToGrid w:val="0"/>
          <w:color w:val="auto"/>
        </w:rPr>
        <w:t>ứ</w:t>
      </w:r>
      <w:bookmarkEnd w:id="0"/>
      <w:r w:rsidRPr="00A520B5">
        <w:rPr>
          <w:rFonts w:ascii="Times New Roman" w:hAnsi="Times New Roman"/>
          <w:b/>
          <w:snapToGrid w:val="0"/>
          <w:color w:val="auto"/>
        </w:rPr>
        <w:t>c tín dụng</w:t>
      </w:r>
    </w:p>
    <w:p w:rsidR="00567EC4" w:rsidRPr="00A520B5" w:rsidRDefault="00567EC4" w:rsidP="00567EC4">
      <w:pPr>
        <w:ind w:firstLine="142"/>
        <w:rPr>
          <w:rFonts w:ascii="Times New Roman" w:hAnsi="Times New Roman"/>
          <w:b/>
          <w:snapToGrid w:val="0"/>
          <w:color w:val="auto"/>
        </w:rPr>
      </w:pPr>
      <w:r w:rsidRPr="00A520B5">
        <w:rPr>
          <w:rFonts w:ascii="Times New Roman" w:hAnsi="Times New Roman"/>
          <w:b/>
          <w:snapToGrid w:val="0"/>
          <w:color w:val="auto"/>
        </w:rPr>
        <w:t>(NHNN chi nhánh tỉnh, TP)</w:t>
      </w:r>
    </w:p>
    <w:p w:rsidR="00567EC4" w:rsidRPr="00A520B5" w:rsidRDefault="00567EC4" w:rsidP="00567EC4">
      <w:pPr>
        <w:rPr>
          <w:rFonts w:ascii="Times New Roman" w:hAnsi="Times New Roman"/>
          <w:snapToGrid w:val="0"/>
          <w:color w:val="auto"/>
        </w:rPr>
      </w:pPr>
    </w:p>
    <w:p w:rsidR="00567EC4" w:rsidRPr="00A520B5" w:rsidRDefault="00567EC4" w:rsidP="00567EC4">
      <w:pPr>
        <w:keepNext/>
        <w:spacing w:before="120"/>
        <w:ind w:firstLine="0"/>
        <w:jc w:val="center"/>
        <w:rPr>
          <w:rFonts w:ascii="Times New Roman" w:hAnsi="Times New Roman"/>
          <w:b/>
          <w:snapToGrid w:val="0"/>
          <w:color w:val="auto"/>
          <w:spacing w:val="28"/>
          <w:sz w:val="22"/>
        </w:rPr>
      </w:pPr>
      <w:r w:rsidRPr="00A520B5">
        <w:rPr>
          <w:rFonts w:ascii="Times New Roman" w:hAnsi="Times New Roman"/>
          <w:b/>
          <w:snapToGrid w:val="0"/>
          <w:color w:val="auto"/>
          <w:spacing w:val="28"/>
          <w:sz w:val="22"/>
        </w:rPr>
        <w:t>BÁO CÁO TÌNH HÌNH THỰC HIỆN MÔI GIỚI TIỀN TỆ</w:t>
      </w:r>
    </w:p>
    <w:p w:rsidR="00567EC4" w:rsidRPr="00A520B5" w:rsidRDefault="00567EC4" w:rsidP="00567EC4">
      <w:pPr>
        <w:ind w:firstLine="0"/>
        <w:jc w:val="center"/>
        <w:rPr>
          <w:rFonts w:ascii="Times New Roman" w:hAnsi="Times New Roman"/>
          <w:snapToGrid w:val="0"/>
          <w:color w:val="auto"/>
        </w:rPr>
      </w:pPr>
      <w:r w:rsidRPr="00A520B5">
        <w:rPr>
          <w:rFonts w:ascii="Times New Roman" w:hAnsi="Times New Roman"/>
          <w:snapToGrid w:val="0"/>
          <w:color w:val="auto"/>
        </w:rPr>
        <w:t>Tháng..... năm.....</w:t>
      </w:r>
    </w:p>
    <w:p w:rsidR="00567EC4" w:rsidRPr="00A520B5" w:rsidRDefault="00567EC4" w:rsidP="00567EC4">
      <w:pPr>
        <w:rPr>
          <w:rFonts w:ascii="Times New Roman" w:hAnsi="Times New Roman"/>
          <w:snapToGrid w:val="0"/>
          <w:color w:val="auto"/>
        </w:rPr>
      </w:pPr>
    </w:p>
    <w:p w:rsidR="00567EC4" w:rsidRPr="00A520B5" w:rsidRDefault="00567EC4" w:rsidP="00567EC4">
      <w:pPr>
        <w:ind w:firstLine="9639"/>
        <w:rPr>
          <w:rFonts w:ascii="Times New Roman" w:hAnsi="Times New Roman"/>
          <w:snapToGrid w:val="0"/>
          <w:color w:val="auto"/>
        </w:rPr>
      </w:pPr>
      <w:r w:rsidRPr="00A520B5">
        <w:rPr>
          <w:rFonts w:ascii="Times New Roman" w:hAnsi="Times New Roman"/>
          <w:snapToGrid w:val="0"/>
          <w:color w:val="auto"/>
        </w:rPr>
        <w:t>Đơn vị: Triệu VND, nghìn USD</w:t>
      </w:r>
    </w:p>
    <w:p w:rsidR="00567EC4" w:rsidRPr="00A520B5" w:rsidRDefault="00567EC4" w:rsidP="00567EC4">
      <w:pPr>
        <w:rPr>
          <w:rFonts w:ascii="Times New Roman" w:hAnsi="Times New Roman"/>
          <w:snapToGrid w:val="0"/>
          <w:color w:val="auto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134"/>
        <w:gridCol w:w="1531"/>
        <w:gridCol w:w="1445"/>
        <w:gridCol w:w="2099"/>
        <w:gridCol w:w="1772"/>
        <w:gridCol w:w="1772"/>
      </w:tblGrid>
      <w:tr w:rsidR="00567EC4" w:rsidRPr="00A520B5" w:rsidTr="007E0C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single" w:sz="4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STT</w:t>
            </w:r>
          </w:p>
        </w:tc>
        <w:tc>
          <w:tcPr>
            <w:tcW w:w="3828" w:type="dxa"/>
            <w:tcBorders>
              <w:top w:val="single" w:sz="4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Tên nghiệp vụ</w:t>
            </w:r>
          </w:p>
        </w:tc>
        <w:tc>
          <w:tcPr>
            <w:tcW w:w="1134" w:type="dxa"/>
            <w:tcBorders>
              <w:top w:val="single" w:sz="4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Số món</w:t>
            </w:r>
          </w:p>
        </w:tc>
        <w:tc>
          <w:tcPr>
            <w:tcW w:w="2976" w:type="dxa"/>
            <w:gridSpan w:val="2"/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Doanh số</w:t>
            </w:r>
          </w:p>
        </w:tc>
        <w:tc>
          <w:tcPr>
            <w:tcW w:w="2099" w:type="dxa"/>
            <w:tcBorders>
              <w:top w:val="single" w:sz="4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Lãi suất bình quân</w:t>
            </w:r>
          </w:p>
        </w:tc>
        <w:tc>
          <w:tcPr>
            <w:tcW w:w="1772" w:type="dxa"/>
            <w:tcBorders>
              <w:top w:val="single" w:sz="4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Tỷ giá bình quân</w:t>
            </w:r>
          </w:p>
        </w:tc>
        <w:tc>
          <w:tcPr>
            <w:tcW w:w="1772" w:type="dxa"/>
            <w:tcBorders>
              <w:top w:val="single" w:sz="4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Ghi chú</w:t>
            </w:r>
          </w:p>
        </w:tc>
      </w:tr>
      <w:tr w:rsidR="00567EC4" w:rsidRPr="00A520B5" w:rsidTr="007E0C1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single" w:sz="6" w:space="0" w:color="0000FF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3828" w:type="dxa"/>
            <w:tcBorders>
              <w:top w:val="nil"/>
              <w:bottom w:val="single" w:sz="6" w:space="0" w:color="0000FF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0000FF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531" w:type="dxa"/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VND</w:t>
            </w:r>
          </w:p>
        </w:tc>
        <w:tc>
          <w:tcPr>
            <w:tcW w:w="1445" w:type="dxa"/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USD</w:t>
            </w:r>
          </w:p>
        </w:tc>
        <w:tc>
          <w:tcPr>
            <w:tcW w:w="2099" w:type="dxa"/>
            <w:tcBorders>
              <w:top w:val="nil"/>
              <w:bottom w:val="single" w:sz="6" w:space="0" w:color="0000FF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single" w:sz="6" w:space="0" w:color="0000FF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single" w:sz="6" w:space="0" w:color="0000FF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</w:p>
        </w:tc>
      </w:tr>
      <w:tr w:rsidR="00567EC4" w:rsidRPr="00A520B5" w:rsidTr="007E0C1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(1)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(2)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(3)</w:t>
            </w:r>
          </w:p>
        </w:tc>
        <w:tc>
          <w:tcPr>
            <w:tcW w:w="1531" w:type="dxa"/>
            <w:tcBorders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(4)</w:t>
            </w:r>
          </w:p>
        </w:tc>
        <w:tc>
          <w:tcPr>
            <w:tcW w:w="1445" w:type="dxa"/>
            <w:tcBorders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(5)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(6)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(7)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(8)</w:t>
            </w:r>
          </w:p>
        </w:tc>
      </w:tr>
      <w:tr w:rsidR="00567EC4" w:rsidRPr="00A520B5" w:rsidTr="007E0C1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6" w:space="0" w:color="0000FF"/>
              <w:left w:val="single" w:sz="6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Vay, cho vay*</w:t>
            </w:r>
          </w:p>
        </w:tc>
        <w:tc>
          <w:tcPr>
            <w:tcW w:w="1134" w:type="dxa"/>
            <w:tcBorders>
              <w:top w:val="single" w:sz="6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531" w:type="dxa"/>
            <w:tcBorders>
              <w:top w:val="single" w:sz="6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445" w:type="dxa"/>
            <w:tcBorders>
              <w:top w:val="single" w:sz="6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2099" w:type="dxa"/>
            <w:tcBorders>
              <w:top w:val="single" w:sz="6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single" w:sz="6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single" w:sz="6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</w:tr>
      <w:tr w:rsidR="00567EC4" w:rsidRPr="00A520B5" w:rsidTr="007E0C1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single" w:sz="6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2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Mua, bán các khoản nợ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</w:tr>
      <w:tr w:rsidR="00567EC4" w:rsidRPr="00A520B5" w:rsidTr="007E0C1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single" w:sz="6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3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Gửi tiền, nhận tiền gửi*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</w:tr>
      <w:tr w:rsidR="00567EC4" w:rsidRPr="00A520B5" w:rsidTr="007E0C1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single" w:sz="6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4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Mua, bán giấy tờ có giá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</w:tr>
      <w:tr w:rsidR="00567EC4" w:rsidRPr="00A520B5" w:rsidTr="007E0C1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single" w:sz="6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5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Giao dịch ngoại hối giao ngay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</w:tr>
      <w:tr w:rsidR="00567EC4" w:rsidRPr="00A520B5" w:rsidTr="007E0C1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single" w:sz="6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6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Giao dịch có kỳ hạn ngoại hối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</w:tr>
      <w:tr w:rsidR="00567EC4" w:rsidRPr="00A520B5" w:rsidTr="007E0C1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single" w:sz="6" w:space="0" w:color="0000FF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7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Giao dịch hoán đổi ngoại hối, lãi suất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</w:tr>
      <w:tr w:rsidR="00567EC4" w:rsidRPr="00A520B5" w:rsidTr="007E0C1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single" w:sz="6" w:space="0" w:color="0000FF"/>
              <w:bottom w:val="single" w:sz="4" w:space="0" w:color="0000FF"/>
            </w:tcBorders>
          </w:tcPr>
          <w:p w:rsidR="00567EC4" w:rsidRPr="00A520B5" w:rsidRDefault="00567EC4" w:rsidP="007E0C10">
            <w:pPr>
              <w:spacing w:after="0"/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8</w:t>
            </w:r>
          </w:p>
        </w:tc>
        <w:tc>
          <w:tcPr>
            <w:tcW w:w="3828" w:type="dxa"/>
            <w:tcBorders>
              <w:top w:val="nil"/>
              <w:bottom w:val="single" w:sz="4" w:space="0" w:color="0000FF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Giao dịch quyền lựa chọn ngoại hối</w:t>
            </w:r>
          </w:p>
        </w:tc>
        <w:tc>
          <w:tcPr>
            <w:tcW w:w="1134" w:type="dxa"/>
            <w:tcBorders>
              <w:top w:val="nil"/>
              <w:bottom w:val="single" w:sz="4" w:space="0" w:color="0000FF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531" w:type="dxa"/>
            <w:tcBorders>
              <w:top w:val="nil"/>
              <w:bottom w:val="single" w:sz="4" w:space="0" w:color="0000FF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445" w:type="dxa"/>
            <w:tcBorders>
              <w:top w:val="nil"/>
              <w:bottom w:val="single" w:sz="4" w:space="0" w:color="0000FF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2099" w:type="dxa"/>
            <w:tcBorders>
              <w:top w:val="nil"/>
              <w:bottom w:val="single" w:sz="4" w:space="0" w:color="0000FF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single" w:sz="4" w:space="0" w:color="0000FF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single" w:sz="4" w:space="0" w:color="0000FF"/>
            </w:tcBorders>
          </w:tcPr>
          <w:p w:rsidR="00567EC4" w:rsidRPr="00A520B5" w:rsidRDefault="00567EC4" w:rsidP="007E0C10">
            <w:pPr>
              <w:spacing w:after="0"/>
              <w:ind w:firstLine="0"/>
              <w:rPr>
                <w:rFonts w:ascii="Times New Roman" w:hAnsi="Times New Roman"/>
                <w:snapToGrid w:val="0"/>
                <w:color w:val="auto"/>
              </w:rPr>
            </w:pPr>
          </w:p>
        </w:tc>
      </w:tr>
    </w:tbl>
    <w:p w:rsidR="00567EC4" w:rsidRPr="00A520B5" w:rsidRDefault="00567EC4" w:rsidP="00567EC4">
      <w:pPr>
        <w:rPr>
          <w:rFonts w:ascii="Times New Roman" w:hAnsi="Times New Roman"/>
          <w:snapToGrid w:val="0"/>
          <w:color w:val="auto"/>
        </w:rPr>
      </w:pPr>
    </w:p>
    <w:p w:rsidR="00567EC4" w:rsidRPr="00A520B5" w:rsidRDefault="00567EC4" w:rsidP="00567EC4">
      <w:pPr>
        <w:rPr>
          <w:rFonts w:ascii="Times New Roman" w:hAnsi="Times New Roman"/>
          <w:snapToGrid w:val="0"/>
          <w:color w:val="auto"/>
        </w:rPr>
      </w:pPr>
      <w:r w:rsidRPr="00A520B5">
        <w:rPr>
          <w:rFonts w:ascii="Times New Roman" w:hAnsi="Times New Roman"/>
          <w:snapToGrid w:val="0"/>
          <w:color w:val="auto"/>
        </w:rPr>
        <w:t xml:space="preserve">Ghi chú: </w:t>
      </w:r>
    </w:p>
    <w:p w:rsidR="00567EC4" w:rsidRPr="00A520B5" w:rsidRDefault="00567EC4" w:rsidP="00567EC4">
      <w:pPr>
        <w:rPr>
          <w:rFonts w:ascii="Times New Roman" w:hAnsi="Times New Roman"/>
          <w:snapToGrid w:val="0"/>
          <w:color w:val="auto"/>
        </w:rPr>
      </w:pPr>
      <w:r w:rsidRPr="00A520B5">
        <w:rPr>
          <w:rFonts w:ascii="Times New Roman" w:hAnsi="Times New Roman"/>
          <w:snapToGrid w:val="0"/>
          <w:color w:val="auto"/>
        </w:rPr>
        <w:t xml:space="preserve">- Nơi nhận báo cáo: </w:t>
      </w:r>
    </w:p>
    <w:p w:rsidR="00567EC4" w:rsidRPr="00A520B5" w:rsidRDefault="00567EC4" w:rsidP="00567EC4">
      <w:pPr>
        <w:ind w:firstLine="1134"/>
        <w:rPr>
          <w:rFonts w:ascii="Times New Roman" w:hAnsi="Times New Roman"/>
          <w:snapToGrid w:val="0"/>
          <w:color w:val="auto"/>
        </w:rPr>
      </w:pPr>
      <w:r w:rsidRPr="00A520B5">
        <w:rPr>
          <w:rFonts w:ascii="Times New Roman" w:hAnsi="Times New Roman"/>
          <w:snapToGrid w:val="0"/>
          <w:color w:val="auto"/>
        </w:rPr>
        <w:t>+ Vụ tín dụng - NHNN</w:t>
      </w:r>
    </w:p>
    <w:p w:rsidR="00567EC4" w:rsidRPr="00A520B5" w:rsidRDefault="00567EC4" w:rsidP="00567EC4">
      <w:pPr>
        <w:ind w:firstLine="1134"/>
        <w:rPr>
          <w:rFonts w:ascii="Times New Roman" w:hAnsi="Times New Roman"/>
          <w:snapToGrid w:val="0"/>
          <w:color w:val="auto"/>
        </w:rPr>
      </w:pPr>
      <w:r w:rsidRPr="00A520B5">
        <w:rPr>
          <w:rFonts w:ascii="Times New Roman" w:hAnsi="Times New Roman"/>
          <w:snapToGrid w:val="0"/>
          <w:color w:val="auto"/>
        </w:rPr>
        <w:t>+ NHNN chi nhánh tỉnh, thành phố: Nhận báo cáo của các TCTD cổ phần</w:t>
      </w:r>
    </w:p>
    <w:p w:rsidR="00567EC4" w:rsidRPr="00A520B5" w:rsidRDefault="00567EC4" w:rsidP="00567EC4">
      <w:pPr>
        <w:rPr>
          <w:rFonts w:ascii="Times New Roman" w:hAnsi="Times New Roman"/>
          <w:snapToGrid w:val="0"/>
          <w:color w:val="auto"/>
        </w:rPr>
      </w:pPr>
      <w:r w:rsidRPr="00A520B5">
        <w:rPr>
          <w:rFonts w:ascii="Times New Roman" w:hAnsi="Times New Roman"/>
          <w:snapToGrid w:val="0"/>
          <w:color w:val="auto"/>
        </w:rPr>
        <w:lastRenderedPageBreak/>
        <w:t xml:space="preserve">- Đối tượng lập báo cáo: </w:t>
      </w:r>
    </w:p>
    <w:p w:rsidR="00567EC4" w:rsidRPr="00A520B5" w:rsidRDefault="00567EC4" w:rsidP="00567EC4">
      <w:pPr>
        <w:ind w:firstLine="1134"/>
        <w:rPr>
          <w:rFonts w:ascii="Times New Roman" w:hAnsi="Times New Roman"/>
          <w:snapToGrid w:val="0"/>
          <w:color w:val="auto"/>
        </w:rPr>
      </w:pPr>
      <w:r w:rsidRPr="00A520B5">
        <w:rPr>
          <w:rFonts w:ascii="Times New Roman" w:hAnsi="Times New Roman"/>
          <w:snapToGrid w:val="0"/>
          <w:color w:val="auto"/>
        </w:rPr>
        <w:t>+ Các TCTD được Ngân hàng Nhà nước cấp Giấy phép hoạt động môi giới tiền tệ</w:t>
      </w:r>
    </w:p>
    <w:p w:rsidR="00567EC4" w:rsidRPr="00A520B5" w:rsidRDefault="00567EC4" w:rsidP="00567EC4">
      <w:pPr>
        <w:ind w:firstLine="1134"/>
        <w:rPr>
          <w:rFonts w:ascii="Times New Roman" w:hAnsi="Times New Roman"/>
          <w:snapToGrid w:val="0"/>
          <w:color w:val="auto"/>
        </w:rPr>
      </w:pPr>
      <w:r w:rsidRPr="00A520B5">
        <w:rPr>
          <w:rFonts w:ascii="Times New Roman" w:hAnsi="Times New Roman"/>
          <w:snapToGrid w:val="0"/>
          <w:color w:val="auto"/>
        </w:rPr>
        <w:t xml:space="preserve">+ NHNN chi nhánh tỉnh, thành phố (nơi có trụ sở chính của TCTDCP được cấp Giấy phép) tổng hợp số liệu trên địa bàn gửi Vụ Tín   </w:t>
      </w:r>
      <w:r w:rsidRPr="00A520B5">
        <w:rPr>
          <w:rFonts w:ascii="Times New Roman" w:hAnsi="Times New Roman"/>
          <w:snapToGrid w:val="0"/>
          <w:color w:val="auto"/>
        </w:rPr>
        <w:br/>
        <w:t xml:space="preserve">                      dụng.</w:t>
      </w:r>
    </w:p>
    <w:p w:rsidR="00567EC4" w:rsidRPr="00A520B5" w:rsidRDefault="00567EC4" w:rsidP="00567EC4">
      <w:pPr>
        <w:rPr>
          <w:rFonts w:ascii="Times New Roman" w:hAnsi="Times New Roman"/>
          <w:snapToGrid w:val="0"/>
          <w:color w:val="auto"/>
        </w:rPr>
      </w:pPr>
      <w:r w:rsidRPr="00A520B5">
        <w:rPr>
          <w:rFonts w:ascii="Times New Roman" w:hAnsi="Times New Roman"/>
          <w:snapToGrid w:val="0"/>
          <w:color w:val="auto"/>
        </w:rPr>
        <w:t xml:space="preserve">- Thời hạn gửi báo cáo: </w:t>
      </w:r>
    </w:p>
    <w:p w:rsidR="00567EC4" w:rsidRPr="00A520B5" w:rsidRDefault="00567EC4" w:rsidP="00567EC4">
      <w:pPr>
        <w:ind w:firstLine="1134"/>
        <w:rPr>
          <w:rFonts w:ascii="Times New Roman" w:hAnsi="Times New Roman"/>
          <w:snapToGrid w:val="0"/>
          <w:color w:val="auto"/>
        </w:rPr>
      </w:pPr>
      <w:r w:rsidRPr="00A520B5">
        <w:rPr>
          <w:rFonts w:ascii="Times New Roman" w:hAnsi="Times New Roman"/>
          <w:snapToGrid w:val="0"/>
          <w:color w:val="auto"/>
        </w:rPr>
        <w:t>+ TCTD (trừ TCTDCP) gửi Vụ Tín dụng NHNN trước ngày 15 tháng sau.</w:t>
      </w:r>
    </w:p>
    <w:p w:rsidR="00567EC4" w:rsidRPr="00A520B5" w:rsidRDefault="00567EC4" w:rsidP="00567EC4">
      <w:pPr>
        <w:ind w:firstLine="1134"/>
        <w:rPr>
          <w:rFonts w:ascii="Times New Roman" w:hAnsi="Times New Roman"/>
          <w:snapToGrid w:val="0"/>
          <w:color w:val="auto"/>
        </w:rPr>
      </w:pPr>
      <w:r w:rsidRPr="00A520B5">
        <w:rPr>
          <w:rFonts w:ascii="Times New Roman" w:hAnsi="Times New Roman"/>
          <w:snapToGrid w:val="0"/>
          <w:color w:val="auto"/>
        </w:rPr>
        <w:t>+ TCTDCP gửi NHNN chi nhánh tỉnh, thành phố trước ngày 10 tháng sau</w:t>
      </w:r>
    </w:p>
    <w:p w:rsidR="00567EC4" w:rsidRPr="00A520B5" w:rsidRDefault="00567EC4" w:rsidP="00567EC4">
      <w:pPr>
        <w:ind w:firstLine="1134"/>
        <w:rPr>
          <w:rFonts w:ascii="Times New Roman" w:hAnsi="Times New Roman"/>
          <w:snapToGrid w:val="0"/>
          <w:color w:val="auto"/>
        </w:rPr>
      </w:pPr>
      <w:r w:rsidRPr="00A520B5">
        <w:rPr>
          <w:rFonts w:ascii="Times New Roman" w:hAnsi="Times New Roman"/>
          <w:snapToGrid w:val="0"/>
          <w:color w:val="auto"/>
        </w:rPr>
        <w:t>+ Chi nhánh NHNN tỉnh, TP (tổng hợp số liệu trên địa bàn) gửi Vụ tín dụng trước ngày 15 tháng sau.</w:t>
      </w:r>
    </w:p>
    <w:p w:rsidR="00567EC4" w:rsidRPr="00A520B5" w:rsidRDefault="00567EC4" w:rsidP="00567EC4">
      <w:pPr>
        <w:rPr>
          <w:rFonts w:ascii="Times New Roman" w:hAnsi="Times New Roman"/>
          <w:snapToGrid w:val="0"/>
          <w:color w:val="auto"/>
        </w:rPr>
      </w:pPr>
      <w:r w:rsidRPr="00A520B5">
        <w:rPr>
          <w:rFonts w:ascii="Times New Roman" w:hAnsi="Times New Roman"/>
          <w:snapToGrid w:val="0"/>
          <w:color w:val="auto"/>
        </w:rPr>
        <w:t>- Cột (4): Doanh số của từng nghiệp vụ được môi giới bằng đồng Việt Nam.</w:t>
      </w:r>
    </w:p>
    <w:p w:rsidR="00567EC4" w:rsidRPr="00A520B5" w:rsidRDefault="00567EC4" w:rsidP="00567EC4">
      <w:pPr>
        <w:rPr>
          <w:rFonts w:ascii="Times New Roman" w:hAnsi="Times New Roman"/>
          <w:snapToGrid w:val="0"/>
          <w:color w:val="auto"/>
        </w:rPr>
      </w:pPr>
      <w:r w:rsidRPr="00A520B5">
        <w:rPr>
          <w:rFonts w:ascii="Times New Roman" w:hAnsi="Times New Roman"/>
          <w:snapToGrid w:val="0"/>
          <w:color w:val="auto"/>
        </w:rPr>
        <w:t>- Cột (5): Doanh số của từng nghiệp vụ được môi giới bằng đồng Đô la Mỹ (Các ngoại tệ khác quy đổi ra USD).</w:t>
      </w:r>
    </w:p>
    <w:p w:rsidR="00567EC4" w:rsidRPr="00A520B5" w:rsidRDefault="00567EC4" w:rsidP="00567EC4">
      <w:pPr>
        <w:rPr>
          <w:rFonts w:ascii="Times New Roman" w:hAnsi="Times New Roman"/>
          <w:snapToGrid w:val="0"/>
          <w:color w:val="auto"/>
        </w:rPr>
      </w:pPr>
      <w:r w:rsidRPr="00A520B5">
        <w:rPr>
          <w:rFonts w:ascii="Times New Roman" w:hAnsi="Times New Roman"/>
          <w:snapToGrid w:val="0"/>
          <w:color w:val="auto"/>
        </w:rPr>
        <w:t>- Cột (6): Lãi suất tính bình quân số học (%năm). Lãi suất vay/cho vay, gửi tiền/nhận tiền gửi tính bình quân số học theo từng kỳ hạn: qua đêm, 1 tuần, 2 tuần, 1 tháng, 3 tháng, 6 tháng, 12 tháng, trên 12 tháng.</w:t>
      </w:r>
    </w:p>
    <w:p w:rsidR="00567EC4" w:rsidRPr="00A520B5" w:rsidRDefault="00567EC4" w:rsidP="00567EC4">
      <w:pPr>
        <w:rPr>
          <w:rFonts w:ascii="Times New Roman" w:hAnsi="Times New Roman"/>
          <w:snapToGrid w:val="0"/>
          <w:color w:val="auto"/>
        </w:rPr>
      </w:pPr>
      <w:r w:rsidRPr="00A520B5">
        <w:rPr>
          <w:rFonts w:ascii="Times New Roman" w:hAnsi="Times New Roman"/>
          <w:snapToGrid w:val="0"/>
          <w:color w:val="auto"/>
        </w:rPr>
        <w:t>* Nghiệp vụ vay/cho vay, gửi tiền/nhận tiền gửi (hàng 1 và 3) phân theo từng kỳ hạn: qua đêm, 1 tuần, 2 tuần, 1 tháng, 3 tháng, 6 tháng, 12 tháng, trên 12 tháng.</w:t>
      </w:r>
    </w:p>
    <w:p w:rsidR="00567EC4" w:rsidRPr="00A520B5" w:rsidRDefault="00567EC4" w:rsidP="00567EC4">
      <w:pPr>
        <w:rPr>
          <w:rFonts w:ascii="Times New Roman" w:hAnsi="Times New Roman"/>
          <w:snapToGrid w:val="0"/>
          <w:color w:val="auto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17"/>
        <w:gridCol w:w="4725"/>
        <w:gridCol w:w="4725"/>
      </w:tblGrid>
      <w:tr w:rsidR="00567EC4" w:rsidRPr="00A520B5" w:rsidTr="007E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17" w:type="dxa"/>
          </w:tcPr>
          <w:p w:rsidR="00567EC4" w:rsidRPr="00A520B5" w:rsidRDefault="00567EC4" w:rsidP="007E0C10">
            <w:pPr>
              <w:ind w:firstLine="0"/>
              <w:jc w:val="center"/>
              <w:rPr>
                <w:rFonts w:ascii="Times New Roman" w:hAnsi="Times New Roman"/>
                <w:b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b/>
                <w:snapToGrid w:val="0"/>
                <w:color w:val="auto"/>
              </w:rPr>
              <w:t>Lập bảng</w:t>
            </w:r>
          </w:p>
        </w:tc>
        <w:tc>
          <w:tcPr>
            <w:tcW w:w="4725" w:type="dxa"/>
          </w:tcPr>
          <w:p w:rsidR="00567EC4" w:rsidRPr="00A520B5" w:rsidRDefault="00567EC4" w:rsidP="007E0C10">
            <w:pPr>
              <w:ind w:firstLine="0"/>
              <w:jc w:val="center"/>
              <w:rPr>
                <w:rFonts w:ascii="Times New Roman" w:hAnsi="Times New Roman"/>
                <w:b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b/>
                <w:snapToGrid w:val="0"/>
                <w:color w:val="auto"/>
              </w:rPr>
              <w:t>Kiểm soát</w:t>
            </w:r>
          </w:p>
        </w:tc>
        <w:tc>
          <w:tcPr>
            <w:tcW w:w="4725" w:type="dxa"/>
          </w:tcPr>
          <w:p w:rsidR="00567EC4" w:rsidRPr="00A520B5" w:rsidRDefault="00567EC4" w:rsidP="007E0C10">
            <w:pPr>
              <w:ind w:firstLine="0"/>
              <w:jc w:val="center"/>
              <w:rPr>
                <w:rFonts w:ascii="Times New Roman" w:hAnsi="Times New Roman"/>
                <w:b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b/>
                <w:snapToGrid w:val="0"/>
                <w:color w:val="auto"/>
              </w:rPr>
              <w:t>Tổng Giám đốc (Giám đốc)</w:t>
            </w:r>
          </w:p>
          <w:p w:rsidR="00567EC4" w:rsidRPr="00A520B5" w:rsidRDefault="00567EC4" w:rsidP="007E0C10">
            <w:pPr>
              <w:ind w:firstLine="0"/>
              <w:jc w:val="center"/>
              <w:rPr>
                <w:rFonts w:ascii="Times New Roman" w:hAnsi="Times New Roman"/>
                <w:snapToGrid w:val="0"/>
                <w:color w:val="auto"/>
              </w:rPr>
            </w:pPr>
            <w:r w:rsidRPr="00A520B5">
              <w:rPr>
                <w:rFonts w:ascii="Times New Roman" w:hAnsi="Times New Roman"/>
                <w:snapToGrid w:val="0"/>
                <w:color w:val="auto"/>
              </w:rPr>
              <w:t>(Ký tên, đóng dấu)</w:t>
            </w:r>
          </w:p>
        </w:tc>
      </w:tr>
    </w:tbl>
    <w:p w:rsidR="00567EC4" w:rsidRPr="00A520B5" w:rsidRDefault="00567EC4" w:rsidP="00567EC4">
      <w:pPr>
        <w:rPr>
          <w:snapToGrid w:val="0"/>
          <w:color w:val="auto"/>
        </w:rPr>
      </w:pPr>
    </w:p>
    <w:p w:rsidR="00FF4224" w:rsidRPr="00567EC4" w:rsidRDefault="00FF4224" w:rsidP="00567EC4"/>
    <w:sectPr w:rsidR="00FF4224" w:rsidRPr="00567EC4">
      <w:headerReference w:type="even" r:id="rId4"/>
      <w:headerReference w:type="default" r:id="rId5"/>
      <w:headerReference w:type="first" r:id="rId6"/>
      <w:type w:val="evenPage"/>
      <w:pgSz w:w="16840" w:h="11907" w:orient="landscape" w:code="9"/>
      <w:pgMar w:top="1797" w:right="1440" w:bottom="1797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F47" w:rsidRDefault="00567EC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65F47" w:rsidRDefault="00567EC4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F47" w:rsidRDefault="00567EC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:rsidR="00B65F47" w:rsidRDefault="00567EC4">
    <w:pPr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F47" w:rsidRPr="00A520B5" w:rsidRDefault="00567EC4" w:rsidP="00A520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C4"/>
    <w:rsid w:val="00567EC4"/>
    <w:rsid w:val="00DC11F9"/>
    <w:rsid w:val="00F97BFF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14979-716F-43DF-8924-68B21429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left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EC4"/>
    <w:pPr>
      <w:spacing w:before="0"/>
      <w:ind w:left="0" w:firstLine="567"/>
    </w:pPr>
    <w:rPr>
      <w:rFonts w:ascii=".VnTime" w:eastAsia="Times New Roman" w:hAnsi=".VnTime" w:cs="Times New Roman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567E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7EC4"/>
    <w:rPr>
      <w:rFonts w:ascii=".VnTime" w:eastAsia="Times New Roman" w:hAnsi=".VnTime" w:cs="Times New Roman"/>
      <w:color w:val="0000FF"/>
      <w:sz w:val="24"/>
      <w:szCs w:val="20"/>
    </w:rPr>
  </w:style>
  <w:style w:type="paragraph" w:customStyle="1" w:styleId="BIEUTUONG">
    <w:name w:val="BIEU TUONG"/>
    <w:basedOn w:val="Normal"/>
    <w:rsid w:val="00567EC4"/>
    <w:pPr>
      <w:framePr w:w="2083" w:h="799" w:hSpace="180" w:wrap="auto" w:vAnchor="text" w:hAnchor="page" w:x="2383" w:y="4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0"/>
    </w:pPr>
  </w:style>
  <w:style w:type="paragraph" w:styleId="Header">
    <w:name w:val="header"/>
    <w:basedOn w:val="Normal"/>
    <w:link w:val="HeaderChar"/>
    <w:rsid w:val="00567E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7EC4"/>
    <w:rPr>
      <w:rFonts w:ascii=".VnTime" w:eastAsia="Times New Roman" w:hAnsi=".VnTime" w:cs="Times New Roman"/>
      <w:color w:val="0000FF"/>
      <w:sz w:val="24"/>
      <w:szCs w:val="20"/>
    </w:rPr>
  </w:style>
  <w:style w:type="paragraph" w:customStyle="1" w:styleId="Giua">
    <w:name w:val="Giua"/>
    <w:basedOn w:val="Normal"/>
    <w:rsid w:val="00567EC4"/>
    <w:pPr>
      <w:ind w:firstLine="0"/>
      <w:jc w:val="center"/>
    </w:pPr>
  </w:style>
  <w:style w:type="paragraph" w:customStyle="1" w:styleId="giua0">
    <w:name w:val="giua"/>
    <w:basedOn w:val="Normal"/>
    <w:rsid w:val="00567EC4"/>
    <w:pPr>
      <w:ind w:firstLine="0"/>
      <w:jc w:val="center"/>
    </w:pPr>
  </w:style>
  <w:style w:type="paragraph" w:customStyle="1" w:styleId="Center">
    <w:name w:val="Center"/>
    <w:basedOn w:val="Normal"/>
    <w:rsid w:val="00567EC4"/>
    <w:pPr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11" Type="http://schemas.openxmlformats.org/officeDocument/2006/relationships/customXml" Target="../customXml/item3.xml"/><Relationship Id="rId5" Type="http://schemas.openxmlformats.org/officeDocument/2006/relationships/header" Target="header2.xml"/><Relationship Id="rId10" Type="http://schemas.openxmlformats.org/officeDocument/2006/relationships/customXml" Target="../customXml/item2.xml"/><Relationship Id="rId4" Type="http://schemas.openxmlformats.org/officeDocument/2006/relationships/header" Target="header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224122-7ED0-4AA6-882E-0BC5C0706583}"/>
</file>

<file path=customXml/itemProps2.xml><?xml version="1.0" encoding="utf-8"?>
<ds:datastoreItem xmlns:ds="http://schemas.openxmlformats.org/officeDocument/2006/customXml" ds:itemID="{B5FFFA1B-CFB4-467C-852F-A2F3E4114F27}"/>
</file>

<file path=customXml/itemProps3.xml><?xml version="1.0" encoding="utf-8"?>
<ds:datastoreItem xmlns:ds="http://schemas.openxmlformats.org/officeDocument/2006/customXml" ds:itemID="{63EEBC6C-FB58-4B04-994B-979E1BE9E4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Khanh Tran</dc:creator>
  <cp:keywords/>
  <dc:description/>
  <cp:lastModifiedBy>Xuan Khanh Tran</cp:lastModifiedBy>
  <cp:revision>1</cp:revision>
  <dcterms:created xsi:type="dcterms:W3CDTF">2014-12-06T07:05:00Z</dcterms:created>
  <dcterms:modified xsi:type="dcterms:W3CDTF">2014-12-06T07:08:00Z</dcterms:modified>
</cp:coreProperties>
</file>